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E0D2" w14:textId="77777777" w:rsidR="00B908CC" w:rsidRPr="00B908CC" w:rsidRDefault="00B908CC" w:rsidP="00B908CC">
      <w:pPr>
        <w:jc w:val="center"/>
        <w:rPr>
          <w:rFonts w:ascii="Calibri" w:hAnsi="Calibri" w:cs="Calibri"/>
          <w:b/>
          <w:bCs/>
          <w:sz w:val="28"/>
          <w:szCs w:val="28"/>
        </w:rPr>
      </w:pPr>
      <w:r w:rsidRPr="00B908CC">
        <w:rPr>
          <w:rFonts w:ascii="Calibri" w:hAnsi="Calibri" w:cs="Calibri"/>
          <w:b/>
          <w:bCs/>
          <w:sz w:val="28"/>
          <w:szCs w:val="28"/>
        </w:rPr>
        <w:t>ΠΑΝΕΠΙΣΤΗΜΙΟ ΔΥΤΙΚΗΣ ΜΑΚΕΔΟΝΙΑΣ</w:t>
      </w:r>
    </w:p>
    <w:p w14:paraId="13CA8D91" w14:textId="6A02156D" w:rsidR="00B908CC" w:rsidRPr="00B908CC" w:rsidRDefault="00B908CC" w:rsidP="00B908CC">
      <w:pPr>
        <w:jc w:val="center"/>
        <w:rPr>
          <w:rFonts w:ascii="Calibri" w:hAnsi="Calibri" w:cs="Calibri"/>
          <w:b/>
          <w:bCs/>
          <w:sz w:val="28"/>
          <w:szCs w:val="28"/>
        </w:rPr>
      </w:pPr>
      <w:r w:rsidRPr="00B908CC">
        <w:rPr>
          <w:rFonts w:ascii="Calibri" w:hAnsi="Calibri" w:cs="Calibri"/>
          <w:b/>
          <w:bCs/>
          <w:sz w:val="28"/>
          <w:szCs w:val="28"/>
        </w:rPr>
        <w:t>ΤΜΗΜΑ ΕΙΚΑΣΤΙΚΩΝ ΚΑΙ ΕΦΑΡΜΟΣΜΕΝΩΝ ΤΕΧΝΩΝ</w:t>
      </w:r>
    </w:p>
    <w:p w14:paraId="5AE1EB24" w14:textId="495D758D" w:rsidR="00B908CC" w:rsidRPr="00B908CC" w:rsidRDefault="00B908CC" w:rsidP="00B908CC">
      <w:pPr>
        <w:rPr>
          <w:rFonts w:ascii="Calibri" w:hAnsi="Calibri" w:cs="Calibri"/>
          <w:sz w:val="28"/>
          <w:szCs w:val="28"/>
        </w:rPr>
      </w:pPr>
      <w:r w:rsidRPr="00B908CC">
        <w:rPr>
          <w:rFonts w:ascii="Calibri" w:hAnsi="Calibri" w:cs="Calibri"/>
          <w:sz w:val="28"/>
          <w:szCs w:val="28"/>
        </w:rPr>
        <w:t>Ηλεκτρονική δήλωση μαθημάτων ΜΟΝΟ για το Α’ εξάμηνο του χειμ. εξαμήνου Ακαδ. Έτους 2025-2026</w:t>
      </w:r>
    </w:p>
    <w:p w14:paraId="28069B4C" w14:textId="30D0D307" w:rsidR="00B908CC" w:rsidRPr="00B908CC" w:rsidRDefault="00B908CC" w:rsidP="00B908CC">
      <w:pPr>
        <w:rPr>
          <w:rFonts w:ascii="Calibri" w:hAnsi="Calibri" w:cs="Calibri"/>
          <w:sz w:val="28"/>
          <w:szCs w:val="28"/>
        </w:rPr>
      </w:pPr>
      <w:r w:rsidRPr="00B908CC">
        <w:rPr>
          <w:rFonts w:ascii="Calibri" w:hAnsi="Calibri" w:cs="Calibri"/>
          <w:sz w:val="28"/>
          <w:szCs w:val="28"/>
        </w:rPr>
        <w:t>Έναρξη: Δευτέρα 20/10/2025</w:t>
      </w:r>
    </w:p>
    <w:p w14:paraId="20807692" w14:textId="54006609" w:rsidR="00B908CC" w:rsidRPr="00B908CC" w:rsidRDefault="00B908CC" w:rsidP="00B908CC">
      <w:pPr>
        <w:rPr>
          <w:rFonts w:ascii="Calibri" w:hAnsi="Calibri" w:cs="Calibri"/>
          <w:sz w:val="28"/>
          <w:szCs w:val="28"/>
        </w:rPr>
      </w:pPr>
      <w:r w:rsidRPr="00B908CC">
        <w:rPr>
          <w:rFonts w:ascii="Calibri" w:hAnsi="Calibri" w:cs="Calibri"/>
          <w:sz w:val="28"/>
          <w:szCs w:val="28"/>
        </w:rPr>
        <w:t>Λήξη: Κυριακή 26/10/2025</w:t>
      </w:r>
    </w:p>
    <w:p w14:paraId="7B518F36" w14:textId="5CF9060E" w:rsidR="00B908CC" w:rsidRPr="00B908CC" w:rsidRDefault="00B908CC" w:rsidP="00B908CC">
      <w:pPr>
        <w:rPr>
          <w:rFonts w:ascii="Calibri" w:hAnsi="Calibri" w:cs="Calibri"/>
          <w:sz w:val="28"/>
          <w:szCs w:val="28"/>
        </w:rPr>
      </w:pPr>
      <w:r w:rsidRPr="00B908CC">
        <w:rPr>
          <w:rFonts w:ascii="Calibri" w:hAnsi="Calibri" w:cs="Calibri"/>
          <w:sz w:val="28"/>
          <w:szCs w:val="28"/>
        </w:rPr>
        <w:t xml:space="preserve">Για την ηλεκτρονική δήλωση οι φοιτητές συνδέονται στο </w:t>
      </w:r>
      <w:hyperlink r:id="rId4" w:history="1">
        <w:r w:rsidRPr="00B908CC">
          <w:rPr>
            <w:rStyle w:val="-"/>
            <w:rFonts w:ascii="Calibri" w:hAnsi="Calibri" w:cs="Calibri"/>
            <w:sz w:val="28"/>
            <w:szCs w:val="28"/>
          </w:rPr>
          <w:t>http://students.uowm.gr/</w:t>
        </w:r>
      </w:hyperlink>
    </w:p>
    <w:p w14:paraId="4A2756B7" w14:textId="1B7DF714" w:rsidR="00B908CC" w:rsidRPr="00B908CC" w:rsidRDefault="00B908CC" w:rsidP="00B908CC">
      <w:pPr>
        <w:rPr>
          <w:rFonts w:ascii="Calibri" w:hAnsi="Calibri" w:cs="Calibri"/>
          <w:sz w:val="28"/>
          <w:szCs w:val="28"/>
        </w:rPr>
      </w:pPr>
      <w:r w:rsidRPr="00B908CC">
        <w:rPr>
          <w:rFonts w:ascii="Calibri" w:hAnsi="Calibri" w:cs="Calibri"/>
          <w:sz w:val="28"/>
          <w:szCs w:val="28"/>
        </w:rPr>
        <w:t>Κανόνες συμπλήρωσης της δήλωσης</w:t>
      </w:r>
      <w:r>
        <w:rPr>
          <w:rFonts w:ascii="Calibri" w:hAnsi="Calibri" w:cs="Calibri"/>
          <w:sz w:val="28"/>
          <w:szCs w:val="28"/>
        </w:rPr>
        <w:t xml:space="preserve"> γ</w:t>
      </w:r>
      <w:r w:rsidRPr="00B908CC">
        <w:rPr>
          <w:rFonts w:ascii="Calibri" w:hAnsi="Calibri" w:cs="Calibri"/>
          <w:sz w:val="28"/>
          <w:szCs w:val="28"/>
        </w:rPr>
        <w:t>ια φοιτητές Α’ εξαμήνου:</w:t>
      </w:r>
    </w:p>
    <w:p w14:paraId="6482989D"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Δηλώνουμε:</w:t>
      </w:r>
    </w:p>
    <w:p w14:paraId="0125B14E"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 xml:space="preserve">Ένα μάθημα </w:t>
      </w:r>
      <w:r w:rsidRPr="00B908CC">
        <w:rPr>
          <w:rStyle w:val="ab"/>
          <w:rFonts w:ascii="Calibri" w:eastAsiaTheme="majorEastAsia" w:hAnsi="Calibri" w:cs="Calibri"/>
          <w:sz w:val="28"/>
          <w:szCs w:val="28"/>
        </w:rPr>
        <w:t>κορμού</w:t>
      </w:r>
      <w:r w:rsidRPr="00B908CC">
        <w:rPr>
          <w:rFonts w:ascii="Calibri" w:hAnsi="Calibri" w:cs="Calibri"/>
          <w:sz w:val="28"/>
          <w:szCs w:val="28"/>
        </w:rPr>
        <w:t xml:space="preserve">: </w:t>
      </w:r>
      <w:r w:rsidRPr="00B908CC">
        <w:rPr>
          <w:rFonts w:ascii="Calibri" w:hAnsi="Calibri" w:cs="Calibri"/>
          <w:sz w:val="28"/>
          <w:szCs w:val="28"/>
          <w:u w:val="single"/>
        </w:rPr>
        <w:t>Ζωγραφική</w:t>
      </w:r>
      <w:r w:rsidRPr="00B908CC">
        <w:rPr>
          <w:rFonts w:ascii="Calibri" w:hAnsi="Calibri" w:cs="Calibri"/>
          <w:sz w:val="28"/>
          <w:szCs w:val="28"/>
        </w:rPr>
        <w:t xml:space="preserve"> ή </w:t>
      </w:r>
      <w:r w:rsidRPr="00B908CC">
        <w:rPr>
          <w:rFonts w:ascii="Calibri" w:hAnsi="Calibri" w:cs="Calibri"/>
          <w:sz w:val="28"/>
          <w:szCs w:val="28"/>
          <w:u w:val="single"/>
        </w:rPr>
        <w:t>Χαρακτική</w:t>
      </w:r>
      <w:r w:rsidRPr="00B908CC">
        <w:rPr>
          <w:rFonts w:ascii="Calibri" w:hAnsi="Calibri" w:cs="Calibri"/>
          <w:sz w:val="28"/>
          <w:szCs w:val="28"/>
        </w:rPr>
        <w:t xml:space="preserve"> ή </w:t>
      </w:r>
      <w:r w:rsidRPr="00B908CC">
        <w:rPr>
          <w:rFonts w:ascii="Calibri" w:hAnsi="Calibri" w:cs="Calibri"/>
          <w:sz w:val="28"/>
          <w:szCs w:val="28"/>
          <w:u w:val="single"/>
        </w:rPr>
        <w:t>Γλυπτική</w:t>
      </w:r>
      <w:r w:rsidRPr="00B908CC">
        <w:rPr>
          <w:rFonts w:ascii="Calibri" w:hAnsi="Calibri" w:cs="Calibri"/>
          <w:sz w:val="28"/>
          <w:szCs w:val="28"/>
        </w:rPr>
        <w:t xml:space="preserve"> (το τμήμα κλείνει στα πρώτα 30 άτομα)</w:t>
      </w:r>
    </w:p>
    <w:p w14:paraId="1E0FB0E4"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 xml:space="preserve">Ένα μάθημα </w:t>
      </w:r>
      <w:r w:rsidRPr="00B908CC">
        <w:rPr>
          <w:rStyle w:val="ab"/>
          <w:rFonts w:ascii="Calibri" w:eastAsiaTheme="majorEastAsia" w:hAnsi="Calibri" w:cs="Calibri"/>
          <w:sz w:val="28"/>
          <w:szCs w:val="28"/>
        </w:rPr>
        <w:t>επιλογής</w:t>
      </w:r>
      <w:r w:rsidRPr="00B908CC">
        <w:rPr>
          <w:rFonts w:ascii="Calibri" w:hAnsi="Calibri" w:cs="Calibri"/>
          <w:sz w:val="28"/>
          <w:szCs w:val="28"/>
        </w:rPr>
        <w:t xml:space="preserve"> (το τμήμα κλείνει στα πρώτα 20 άτομα):</w:t>
      </w:r>
    </w:p>
    <w:p w14:paraId="5B01CD1B"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1. Φωτογραφία Ι</w:t>
      </w:r>
    </w:p>
    <w:p w14:paraId="6F266593"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2. Σκηνογραφία &amp; Ενδυματολογία Ι</w:t>
      </w:r>
    </w:p>
    <w:p w14:paraId="2F13BBFA"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3. Διαμεσική Πρακτική</w:t>
      </w:r>
    </w:p>
    <w:p w14:paraId="231F3E2A"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4. Εισαγωγή στην κεραμική Ι</w:t>
      </w:r>
    </w:p>
    <w:p w14:paraId="00A08AA8"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5. Τέχνη και Τεχνολογία: Εισαγωγή στις Ψηφιακές Τέχνες</w:t>
      </w:r>
    </w:p>
    <w:p w14:paraId="29F407C1"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 xml:space="preserve">Τα παρακάτω μαθήματα είναι </w:t>
      </w:r>
      <w:r w:rsidRPr="00B908CC">
        <w:rPr>
          <w:rStyle w:val="ab"/>
          <w:rFonts w:ascii="Calibri" w:eastAsiaTheme="majorEastAsia" w:hAnsi="Calibri" w:cs="Calibri"/>
          <w:sz w:val="28"/>
          <w:szCs w:val="28"/>
        </w:rPr>
        <w:t xml:space="preserve">υποχρεωτικά </w:t>
      </w:r>
      <w:r w:rsidRPr="00B908CC">
        <w:rPr>
          <w:rFonts w:ascii="Calibri" w:hAnsi="Calibri" w:cs="Calibri"/>
          <w:sz w:val="28"/>
          <w:szCs w:val="28"/>
        </w:rPr>
        <w:t>και τα δηλώνουμε όλα: </w:t>
      </w:r>
    </w:p>
    <w:p w14:paraId="11DA3DDA"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1 . Σχέδιο Ι</w:t>
      </w:r>
    </w:p>
    <w:p w14:paraId="7C837ECA"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2. Ευρωπαϊκή Τέχνη: 19ος - 20ος αιώνας </w:t>
      </w:r>
    </w:p>
    <w:p w14:paraId="5BA4027B"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3. Θεωρία της τέχνης και του πολιτισμού </w:t>
      </w:r>
    </w:p>
    <w:p w14:paraId="3E000AEA" w14:textId="77777777" w:rsidR="00B908CC" w:rsidRPr="00B908CC" w:rsidRDefault="00B908CC" w:rsidP="00B908CC">
      <w:pPr>
        <w:pStyle w:val="Web"/>
        <w:rPr>
          <w:rFonts w:ascii="Calibri" w:hAnsi="Calibri" w:cs="Calibri"/>
          <w:sz w:val="28"/>
          <w:szCs w:val="28"/>
        </w:rPr>
      </w:pPr>
      <w:r w:rsidRPr="00B908CC">
        <w:rPr>
          <w:rFonts w:ascii="Calibri" w:hAnsi="Calibri" w:cs="Calibri"/>
          <w:sz w:val="28"/>
          <w:szCs w:val="28"/>
        </w:rPr>
        <w:t>4. Αγγλικά Ι</w:t>
      </w:r>
    </w:p>
    <w:p w14:paraId="18D0D104" w14:textId="0110DDE3" w:rsidR="00B908CC" w:rsidRPr="00B908CC" w:rsidRDefault="00B908CC" w:rsidP="00B908CC">
      <w:pPr>
        <w:rPr>
          <w:rFonts w:ascii="Calibri" w:hAnsi="Calibri" w:cs="Calibri"/>
          <w:sz w:val="28"/>
          <w:szCs w:val="28"/>
        </w:rPr>
      </w:pPr>
      <w:r w:rsidRPr="00B908CC">
        <w:rPr>
          <w:rFonts w:ascii="Calibri" w:hAnsi="Calibri" w:cs="Calibri"/>
          <w:sz w:val="28"/>
          <w:szCs w:val="28"/>
        </w:rPr>
        <w:t>Για τα μαθήματα</w:t>
      </w:r>
      <w:r>
        <w:rPr>
          <w:rFonts w:ascii="Calibri" w:hAnsi="Calibri" w:cs="Calibri"/>
          <w:sz w:val="28"/>
          <w:szCs w:val="28"/>
        </w:rPr>
        <w:t xml:space="preserve"> κορμού</w:t>
      </w:r>
      <w:r w:rsidRPr="00B908CC">
        <w:rPr>
          <w:rFonts w:ascii="Calibri" w:hAnsi="Calibri" w:cs="Calibri"/>
          <w:sz w:val="28"/>
          <w:szCs w:val="28"/>
        </w:rPr>
        <w:t xml:space="preserve"> ο μέγιστος αριθμός φοιτητών ορίζεται σε </w:t>
      </w:r>
      <w:r>
        <w:rPr>
          <w:rFonts w:ascii="Calibri" w:hAnsi="Calibri" w:cs="Calibri"/>
          <w:sz w:val="28"/>
          <w:szCs w:val="28"/>
        </w:rPr>
        <w:t>30</w:t>
      </w:r>
      <w:r w:rsidRPr="00B908CC">
        <w:rPr>
          <w:rFonts w:ascii="Calibri" w:hAnsi="Calibri" w:cs="Calibri"/>
          <w:sz w:val="28"/>
          <w:szCs w:val="28"/>
        </w:rPr>
        <w:t xml:space="preserve"> άτομα</w:t>
      </w:r>
    </w:p>
    <w:p w14:paraId="37F181CB" w14:textId="52C73399" w:rsidR="00B908CC" w:rsidRDefault="00B908CC" w:rsidP="00B908CC">
      <w:pPr>
        <w:rPr>
          <w:rFonts w:ascii="Calibri" w:hAnsi="Calibri" w:cs="Calibri"/>
          <w:sz w:val="28"/>
          <w:szCs w:val="28"/>
        </w:rPr>
      </w:pPr>
      <w:r w:rsidRPr="00B908CC">
        <w:rPr>
          <w:rFonts w:ascii="Calibri" w:hAnsi="Calibri" w:cs="Calibri"/>
          <w:sz w:val="28"/>
          <w:szCs w:val="28"/>
        </w:rPr>
        <w:t xml:space="preserve">Για τα ΕΕ μαθήματα ο μέγιστος αριθμός φοιτητών ορίζεται σε </w:t>
      </w:r>
      <w:r>
        <w:rPr>
          <w:rFonts w:ascii="Calibri" w:hAnsi="Calibri" w:cs="Calibri"/>
          <w:sz w:val="28"/>
          <w:szCs w:val="28"/>
        </w:rPr>
        <w:t>20</w:t>
      </w:r>
      <w:r w:rsidRPr="00B908CC">
        <w:rPr>
          <w:rFonts w:ascii="Calibri" w:hAnsi="Calibri" w:cs="Calibri"/>
          <w:sz w:val="28"/>
          <w:szCs w:val="28"/>
        </w:rPr>
        <w:t xml:space="preserve"> άτομα</w:t>
      </w:r>
    </w:p>
    <w:p w14:paraId="4C6DCA5C" w14:textId="79D85746" w:rsidR="00B908CC" w:rsidRDefault="00B908CC" w:rsidP="00B908CC">
      <w:pPr>
        <w:pStyle w:val="4"/>
        <w:rPr>
          <w:rFonts w:ascii="Arial" w:eastAsia="Arial" w:hAnsi="Arial" w:cs="Arial"/>
          <w:b/>
          <w:sz w:val="28"/>
          <w:szCs w:val="28"/>
        </w:rPr>
      </w:pPr>
      <w:r>
        <w:lastRenderedPageBreak/>
        <w:t>Κορμός (Εξάμηνα: 1-2-3)</w:t>
      </w:r>
    </w:p>
    <w:p w14:paraId="2AF9112D" w14:textId="77777777" w:rsidR="00B908CC" w:rsidRDefault="00B908CC" w:rsidP="00B908CC">
      <w:pPr>
        <w:jc w:val="both"/>
        <w:rPr>
          <w:rFonts w:ascii="Calibri" w:eastAsia="Calibri" w:hAnsi="Calibri" w:cs="Calibri"/>
        </w:rPr>
      </w:pPr>
      <w:r>
        <w:rPr>
          <w:rFonts w:ascii="Calibri" w:eastAsia="Calibri" w:hAnsi="Calibri" w:cs="Calibri"/>
        </w:rPr>
        <w:t xml:space="preserve">Τα πρώτα τρία εξάμηνα περιλαμβάνουν 13 υποχρεωτικά μαθήματα και 5 μαθήματα επιλογής. Τα υποχρεωτικά μαθήματα κορμού αποτελούν μαθήματα βάσης και περιλαμβάνουν μαθήματα εργαστηριακά και θεωρητικά. Ο βασικός στόχος των μαθημάτων κορμού είναι να παρέχουν βασικές γνώσεις και δεξιότητες για την τέχνη, δημιουργική αυτονομία και την εξοικείωση των φοιτητών-τριών με τον χώρο σύγχρονης τέχνης και γενικά τον χώρο του σύγχρονου πολιτισμού. </w:t>
      </w:r>
    </w:p>
    <w:p w14:paraId="25F4EA19" w14:textId="77777777" w:rsidR="00B908CC" w:rsidRDefault="00B908CC" w:rsidP="00B908CC">
      <w:pPr>
        <w:pStyle w:val="4"/>
      </w:pPr>
      <w:bookmarkStart w:id="0" w:name="_heading=h.aisk7pkl65mr" w:colFirst="0" w:colLast="0"/>
      <w:bookmarkEnd w:id="0"/>
      <w:r>
        <w:t>4.6.2. Μαθήματα Επιλογής (Εξάμηνα: 1-2-3-4-5-6-7-8) και Μαθήματα Επιλογής Πτυχίου (Εξάμηνα: 4-5-6-7-8)</w:t>
      </w:r>
    </w:p>
    <w:p w14:paraId="3FC57E26" w14:textId="77777777" w:rsidR="00B908CC" w:rsidRDefault="00B908CC" w:rsidP="00B908CC">
      <w:r>
        <w:t>Κατά τη διάρκεια των σπουδών, κάθε φοιτητής/τρια καλείται να επιλέξει συνολικά είκοσι δύο (22) μαθήματα επιλογής. Από αυτά, έξι (6) μπορούν να δηλωθούν ως μαθήματα επιλογής πτυχίου, ξεκινώντας από το τέταρτο εξάμηνο σπουδών. Η επιλογή αυτών των μαθημάτων βασίζεται στα προσωπικά ενδιαφέροντα και τις εκπαιδευτικές ανάγκες του/της φοιτητή/τριας, με στόχο τη διαμόρφωση ενός εξατομικευμένου προγράμματος σπουδών που οδηγεί στην διπλωματική εργασία.</w:t>
      </w:r>
    </w:p>
    <w:p w14:paraId="16855312" w14:textId="77777777" w:rsidR="00B908CC" w:rsidRDefault="00B908CC" w:rsidP="00B908CC">
      <w:pPr>
        <w:spacing w:before="240" w:after="240"/>
        <w:rPr>
          <w:rFonts w:ascii="Calibri" w:eastAsia="Calibri" w:hAnsi="Calibri" w:cs="Calibri"/>
        </w:rPr>
      </w:pPr>
      <w:r>
        <w:rPr>
          <w:rFonts w:ascii="Calibri" w:eastAsia="Calibri" w:hAnsi="Calibri" w:cs="Calibri"/>
        </w:rPr>
        <w:t>Όλα τα μαθήματα επιλογής είναι ισοδύναμα ως προς τη βαρύτητα και τη σημασία τους. Ωστόσο, για την απόκτηση πτυχίου με κατεύθυνση «Ζωγραφικής» ή «Γλυπτικής» απαιτείται η επιτυχής παρακολούθηση τουλάχιστον έξι (6) μαθημάτων επιλογής πτυχίου στον αντίστοιχο τομέα. Τα μαθήματα αυτά παρέχουν τις αναγκαίες διδακτικές μονάδες (30) για την απόκτηση του τίτλου σπουδών με τον αντίστοιχο χαρακτηρισμό. Διδάσκονται αποκλειστικά από μέλη ΔΕΠ με συναφές γνωστικό αντικείμενο (Ζωγραφική ή Γλυπτική).</w:t>
      </w:r>
    </w:p>
    <w:p w14:paraId="45363A77" w14:textId="77777777" w:rsidR="00B908CC" w:rsidRPr="00B908CC" w:rsidRDefault="00B908CC" w:rsidP="00B908CC">
      <w:pPr>
        <w:rPr>
          <w:rFonts w:ascii="Calibri" w:hAnsi="Calibri" w:cs="Calibri"/>
          <w:sz w:val="28"/>
          <w:szCs w:val="28"/>
        </w:rPr>
      </w:pPr>
    </w:p>
    <w:sectPr w:rsidR="00B908CC" w:rsidRPr="00B908CC" w:rsidSect="00B908CC">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CC"/>
    <w:rsid w:val="00394EDE"/>
    <w:rsid w:val="00997431"/>
    <w:rsid w:val="00B10F73"/>
    <w:rsid w:val="00B143B2"/>
    <w:rsid w:val="00B90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209C"/>
  <w15:chartTrackingRefBased/>
  <w15:docId w15:val="{D1A57D1C-9F68-4485-86C3-BEDC2B7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0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0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08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B908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08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08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08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08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08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08C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08C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08C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B908C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08C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08C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08C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08C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08CC"/>
    <w:rPr>
      <w:rFonts w:eastAsiaTheme="majorEastAsia" w:cstheme="majorBidi"/>
      <w:color w:val="272727" w:themeColor="text1" w:themeTint="D8"/>
    </w:rPr>
  </w:style>
  <w:style w:type="paragraph" w:styleId="a3">
    <w:name w:val="Title"/>
    <w:basedOn w:val="a"/>
    <w:next w:val="a"/>
    <w:link w:val="Char"/>
    <w:uiPriority w:val="10"/>
    <w:qFormat/>
    <w:rsid w:val="00B90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08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08C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08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08CC"/>
    <w:pPr>
      <w:spacing w:before="160"/>
      <w:jc w:val="center"/>
    </w:pPr>
    <w:rPr>
      <w:i/>
      <w:iCs/>
      <w:color w:val="404040" w:themeColor="text1" w:themeTint="BF"/>
    </w:rPr>
  </w:style>
  <w:style w:type="character" w:customStyle="1" w:styleId="Char1">
    <w:name w:val="Απόσπασμα Char"/>
    <w:basedOn w:val="a0"/>
    <w:link w:val="a5"/>
    <w:uiPriority w:val="29"/>
    <w:rsid w:val="00B908CC"/>
    <w:rPr>
      <w:i/>
      <w:iCs/>
      <w:color w:val="404040" w:themeColor="text1" w:themeTint="BF"/>
    </w:rPr>
  </w:style>
  <w:style w:type="paragraph" w:styleId="a6">
    <w:name w:val="List Paragraph"/>
    <w:basedOn w:val="a"/>
    <w:uiPriority w:val="34"/>
    <w:qFormat/>
    <w:rsid w:val="00B908CC"/>
    <w:pPr>
      <w:ind w:left="720"/>
      <w:contextualSpacing/>
    </w:pPr>
  </w:style>
  <w:style w:type="character" w:styleId="a7">
    <w:name w:val="Intense Emphasis"/>
    <w:basedOn w:val="a0"/>
    <w:uiPriority w:val="21"/>
    <w:qFormat/>
    <w:rsid w:val="00B908CC"/>
    <w:rPr>
      <w:i/>
      <w:iCs/>
      <w:color w:val="0F4761" w:themeColor="accent1" w:themeShade="BF"/>
    </w:rPr>
  </w:style>
  <w:style w:type="paragraph" w:styleId="a8">
    <w:name w:val="Intense Quote"/>
    <w:basedOn w:val="a"/>
    <w:next w:val="a"/>
    <w:link w:val="Char2"/>
    <w:uiPriority w:val="30"/>
    <w:qFormat/>
    <w:rsid w:val="00B90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08CC"/>
    <w:rPr>
      <w:i/>
      <w:iCs/>
      <w:color w:val="0F4761" w:themeColor="accent1" w:themeShade="BF"/>
    </w:rPr>
  </w:style>
  <w:style w:type="character" w:styleId="a9">
    <w:name w:val="Intense Reference"/>
    <w:basedOn w:val="a0"/>
    <w:uiPriority w:val="32"/>
    <w:qFormat/>
    <w:rsid w:val="00B908CC"/>
    <w:rPr>
      <w:b/>
      <w:bCs/>
      <w:smallCaps/>
      <w:color w:val="0F4761" w:themeColor="accent1" w:themeShade="BF"/>
      <w:spacing w:val="5"/>
    </w:rPr>
  </w:style>
  <w:style w:type="character" w:styleId="-">
    <w:name w:val="Hyperlink"/>
    <w:basedOn w:val="a0"/>
    <w:uiPriority w:val="99"/>
    <w:unhideWhenUsed/>
    <w:rsid w:val="00B908CC"/>
    <w:rPr>
      <w:color w:val="467886" w:themeColor="hyperlink"/>
      <w:u w:val="single"/>
    </w:rPr>
  </w:style>
  <w:style w:type="character" w:styleId="aa">
    <w:name w:val="Unresolved Mention"/>
    <w:basedOn w:val="a0"/>
    <w:uiPriority w:val="99"/>
    <w:semiHidden/>
    <w:unhideWhenUsed/>
    <w:rsid w:val="00B908CC"/>
    <w:rPr>
      <w:color w:val="605E5C"/>
      <w:shd w:val="clear" w:color="auto" w:fill="E1DFDD"/>
    </w:rPr>
  </w:style>
  <w:style w:type="paragraph" w:styleId="Web">
    <w:name w:val="Normal (Web)"/>
    <w:basedOn w:val="a"/>
    <w:uiPriority w:val="99"/>
    <w:semiHidden/>
    <w:unhideWhenUsed/>
    <w:rsid w:val="00B908CC"/>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b">
    <w:name w:val="Strong"/>
    <w:basedOn w:val="a0"/>
    <w:uiPriority w:val="22"/>
    <w:qFormat/>
    <w:rsid w:val="00B90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dents.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2129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ΓΡΗΓΟΡΙΑΔΟΥ ΣΟΦΙΑ</dc:creator>
  <cp:keywords/>
  <dc:description/>
  <cp:lastModifiedBy>ΧΡΙΣΤΟΠΟΥΛΟΥ ΜΑΓΔΑΛΗΝΗ</cp:lastModifiedBy>
  <cp:revision>2</cp:revision>
  <dcterms:created xsi:type="dcterms:W3CDTF">2025-10-14T12:32:00Z</dcterms:created>
  <dcterms:modified xsi:type="dcterms:W3CDTF">2025-10-14T12:32:00Z</dcterms:modified>
</cp:coreProperties>
</file>